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04B950FD" w:rsidR="00AB32A8" w:rsidRDefault="00AB32A8" w:rsidP="0076584E">
      <w:pPr>
        <w:rPr>
          <w:rFonts w:ascii="Arial" w:hAnsi="Arial" w:cs="Arial"/>
          <w:b/>
        </w:rPr>
      </w:pPr>
      <w:r w:rsidRPr="00AB32A8">
        <w:rPr>
          <w:rFonts w:ascii="Arial" w:hAnsi="Arial" w:cs="Arial"/>
          <w:b/>
        </w:rPr>
        <w:t xml:space="preserve">Lernsituation </w:t>
      </w:r>
      <w:r w:rsidR="00173537">
        <w:rPr>
          <w:rFonts w:ascii="Arial" w:hAnsi="Arial" w:cs="Arial"/>
          <w:b/>
        </w:rPr>
        <w:t>4</w:t>
      </w:r>
      <w:r w:rsidRPr="00AB32A8">
        <w:rPr>
          <w:rFonts w:ascii="Arial" w:hAnsi="Arial" w:cs="Arial"/>
          <w:b/>
        </w:rPr>
        <w:t xml:space="preserve">: </w:t>
      </w:r>
      <w:r w:rsidR="00173537" w:rsidRPr="00173537">
        <w:rPr>
          <w:rFonts w:ascii="Arial" w:hAnsi="Arial" w:cs="Arial"/>
          <w:b/>
        </w:rPr>
        <w:t>Sie nutzen die Deckungsbeitragsrechnung für die Preisgestaltung</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09FEDA8C" w:rsidR="00AB32A8" w:rsidRPr="00AB32A8" w:rsidRDefault="00AB32A8" w:rsidP="00C53693">
            <w:pPr>
              <w:ind w:left="22"/>
              <w:rPr>
                <w:rFonts w:ascii="Arial" w:hAnsi="Arial" w:cs="Arial"/>
                <w:sz w:val="22"/>
              </w:rPr>
            </w:pPr>
            <w:r>
              <w:rPr>
                <w:rFonts w:ascii="Arial" w:hAnsi="Arial" w:cs="Arial"/>
                <w:b/>
                <w:sz w:val="22"/>
              </w:rPr>
              <w:t xml:space="preserve">Unterrichtsfach: </w:t>
            </w:r>
            <w:r w:rsidR="00E13D91" w:rsidRPr="00E13D91">
              <w:rPr>
                <w:rFonts w:ascii="Arial" w:hAnsi="Arial" w:cs="Arial"/>
                <w:sz w:val="22"/>
              </w:rPr>
              <w:t>Kaufmännische Steuerung und Kontrolle</w:t>
            </w:r>
            <w:r w:rsidR="00E13D91">
              <w:rPr>
                <w:rFonts w:ascii="Arial" w:hAnsi="Arial" w:cs="Arial"/>
                <w:sz w:val="22"/>
              </w:rPr>
              <w:t xml:space="preserve"> </w:t>
            </w:r>
          </w:p>
          <w:p w14:paraId="50A1B2ED" w14:textId="1ACAE536"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E13D91">
              <w:rPr>
                <w:rFonts w:ascii="Arial" w:hAnsi="Arial" w:cs="Arial"/>
                <w:sz w:val="22"/>
              </w:rPr>
              <w:t>0</w:t>
            </w:r>
          </w:p>
        </w:tc>
        <w:tc>
          <w:tcPr>
            <w:tcW w:w="2508" w:type="pct"/>
            <w:gridSpan w:val="2"/>
            <w:shd w:val="clear" w:color="auto" w:fill="auto"/>
          </w:tcPr>
          <w:p w14:paraId="665A022A" w14:textId="22FABD3D"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617B5F">
              <w:rPr>
                <w:rFonts w:ascii="Arial" w:hAnsi="Arial" w:cs="Arial"/>
                <w:sz w:val="22"/>
              </w:rPr>
              <w:t xml:space="preserve">3–4 </w:t>
            </w:r>
            <w:r w:rsidRPr="007C6042">
              <w:rPr>
                <w:rFonts w:ascii="Arial" w:hAnsi="Arial" w:cs="Arial"/>
                <w:sz w:val="22"/>
              </w:rPr>
              <w:t>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605161B0" w:rsidR="0029102E" w:rsidRPr="00E37730" w:rsidRDefault="00173537" w:rsidP="0076584E">
            <w:pPr>
              <w:autoSpaceDE w:val="0"/>
              <w:autoSpaceDN w:val="0"/>
              <w:adjustRightInd w:val="0"/>
              <w:spacing w:after="0"/>
              <w:rPr>
                <w:rFonts w:ascii="Arial" w:hAnsi="Arial" w:cs="Arial"/>
                <w:sz w:val="22"/>
                <w:lang w:eastAsia="de-DE"/>
              </w:rPr>
            </w:pPr>
            <w:r w:rsidRPr="00173537">
              <w:rPr>
                <w:rFonts w:ascii="Arial" w:hAnsi="Arial" w:cs="Arial"/>
                <w:sz w:val="22"/>
                <w:lang w:eastAsia="de-DE"/>
              </w:rPr>
              <w:t>Frau Klein aus der Auftragsbearbeitung wundert sich, dass ein guter Kunde der Primus GmbH noch nicht auf ein Angebot reagiert hat. Bei einer telefonischen Rückfrage erfährt sie, dass der Kunde ein Angebot eines Mitbewerbers vorliegen hat, das fast 50,00 € günstiger sei als das eigene. Frau Klein kann das kaum glauben, ist aber an der Auftragserteilung sehr interessiert. Sie bemüht die Kostenrechnung, um die Kalkulation noch einmal zu überdenken. In einem späteren Telefonat mit Herrn Winkler empfiehlt dieser, bei der Kalkulation mit der Deckungsbeitragsrechnung zu arbeiten.</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63A3C570" w14:textId="40AC7F61" w:rsidR="00173537" w:rsidRPr="00173537" w:rsidRDefault="00173537" w:rsidP="008E3F50">
            <w:pPr>
              <w:spacing w:before="120"/>
              <w:rPr>
                <w:rFonts w:ascii="Arial" w:hAnsi="Arial" w:cs="Arial"/>
                <w:bCs/>
                <w:sz w:val="22"/>
              </w:rPr>
            </w:pPr>
            <w:r w:rsidRPr="00173537">
              <w:rPr>
                <w:rFonts w:ascii="Arial" w:hAnsi="Arial" w:cs="Arial"/>
                <w:bCs/>
                <w:sz w:val="22"/>
              </w:rPr>
              <w:t>Gesprächsnotiz zur Unterstützung eines Verhandlungsgesprächs, in dem die Ergebnisse der Kostenrechnung und einer Break-even-Point-Analyse verarbeitet werden sollen</w:t>
            </w:r>
          </w:p>
          <w:p w14:paraId="4873C456" w14:textId="2D1D99D8" w:rsidR="0029102E" w:rsidRPr="00E37730" w:rsidRDefault="0029102E" w:rsidP="008E3F50">
            <w:pPr>
              <w:spacing w:before="120"/>
              <w:rPr>
                <w:rFonts w:ascii="Arial" w:hAnsi="Arial" w:cs="Arial"/>
                <w:b/>
                <w:sz w:val="22"/>
              </w:rPr>
            </w:pPr>
            <w:r w:rsidRPr="00E37730">
              <w:rPr>
                <w:rFonts w:ascii="Arial" w:hAnsi="Arial" w:cs="Arial"/>
                <w:b/>
                <w:sz w:val="22"/>
              </w:rPr>
              <w:t>Ergebnissicherung:</w:t>
            </w:r>
          </w:p>
          <w:p w14:paraId="1C3FE2FF" w14:textId="3B922D86" w:rsidR="0029102E" w:rsidRPr="008E3F50" w:rsidRDefault="00173537" w:rsidP="008E3F50">
            <w:pPr>
              <w:spacing w:after="0"/>
              <w:rPr>
                <w:rFonts w:ascii="Arial" w:hAnsi="Arial" w:cs="Arial"/>
                <w:sz w:val="22"/>
              </w:rPr>
            </w:pPr>
            <w:r w:rsidRPr="00173537">
              <w:rPr>
                <w:rFonts w:ascii="Arial" w:hAnsi="Arial" w:cs="Arial"/>
                <w:sz w:val="22"/>
              </w:rPr>
              <w:t>Übungsaufgaben zur Sicherung</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401C27C" w14:textId="77A91267" w:rsidR="0076584E" w:rsidRPr="00A6275D" w:rsidRDefault="00173537" w:rsidP="00E14539">
            <w:pPr>
              <w:autoSpaceDE w:val="0"/>
              <w:autoSpaceDN w:val="0"/>
              <w:adjustRightInd w:val="0"/>
              <w:spacing w:after="0"/>
              <w:rPr>
                <w:rFonts w:ascii="Arial" w:hAnsi="Arial" w:cs="Arial"/>
                <w:sz w:val="22"/>
                <w:lang w:eastAsia="de-DE"/>
              </w:rPr>
            </w:pPr>
            <w:r w:rsidRPr="00173537">
              <w:rPr>
                <w:rFonts w:ascii="Arial" w:hAnsi="Arial" w:cs="Arial"/>
                <w:sz w:val="22"/>
                <w:lang w:eastAsia="de-DE"/>
              </w:rPr>
              <w:t>Die Schülerinnen und Schüler unterscheiden zwischen Voll- und Teilkostenrechnung.</w:t>
            </w:r>
          </w:p>
        </w:tc>
        <w:tc>
          <w:tcPr>
            <w:tcW w:w="1248" w:type="pct"/>
            <w:shd w:val="clear" w:color="auto" w:fill="auto"/>
          </w:tcPr>
          <w:p w14:paraId="6201A450" w14:textId="63593F1B" w:rsidR="0076584E" w:rsidRPr="00A6275D" w:rsidRDefault="00173537" w:rsidP="00E14539">
            <w:pPr>
              <w:autoSpaceDE w:val="0"/>
              <w:autoSpaceDN w:val="0"/>
              <w:adjustRightInd w:val="0"/>
              <w:spacing w:after="0"/>
              <w:rPr>
                <w:rFonts w:ascii="Arial" w:hAnsi="Arial" w:cs="Arial"/>
                <w:sz w:val="22"/>
                <w:lang w:eastAsia="de-DE"/>
              </w:rPr>
            </w:pPr>
            <w:r w:rsidRPr="00173537">
              <w:rPr>
                <w:rFonts w:ascii="Arial" w:hAnsi="Arial" w:cs="Arial"/>
                <w:sz w:val="22"/>
                <w:lang w:eastAsia="de-DE"/>
              </w:rPr>
              <w:t>Die Schülerinnen und Schüler nutzen dazu ein Tabellenkalkulat</w:t>
            </w:r>
            <w:r>
              <w:rPr>
                <w:rFonts w:ascii="Arial" w:hAnsi="Arial" w:cs="Arial"/>
                <w:sz w:val="22"/>
                <w:lang w:eastAsia="de-DE"/>
              </w:rPr>
              <w:t>i</w:t>
            </w:r>
            <w:r w:rsidRPr="00173537">
              <w:rPr>
                <w:rFonts w:ascii="Arial" w:hAnsi="Arial" w:cs="Arial"/>
                <w:sz w:val="22"/>
                <w:lang w:eastAsia="de-DE"/>
              </w:rPr>
              <w:t>onsprogramm.</w:t>
            </w:r>
          </w:p>
        </w:tc>
        <w:tc>
          <w:tcPr>
            <w:tcW w:w="1288" w:type="pct"/>
            <w:shd w:val="clear" w:color="auto" w:fill="auto"/>
          </w:tcPr>
          <w:p w14:paraId="74097863" w14:textId="257705A8" w:rsidR="0076584E" w:rsidRPr="00A6275D" w:rsidRDefault="00173537" w:rsidP="0076584E">
            <w:pPr>
              <w:autoSpaceDE w:val="0"/>
              <w:autoSpaceDN w:val="0"/>
              <w:adjustRightInd w:val="0"/>
              <w:spacing w:after="0"/>
              <w:rPr>
                <w:rFonts w:ascii="Arial" w:hAnsi="Arial" w:cs="Arial"/>
                <w:sz w:val="22"/>
                <w:lang w:eastAsia="de-DE"/>
              </w:rPr>
            </w:pPr>
            <w:r w:rsidRPr="00173537">
              <w:rPr>
                <w:rFonts w:ascii="Arial" w:hAnsi="Arial" w:cs="Arial"/>
                <w:sz w:val="22"/>
                <w:lang w:eastAsia="de-DE"/>
              </w:rPr>
              <w:t>Die Schülerinnen und Schüler geben einander Rückmeldung zu ihren Arbeitsergebnissen und unterstützen sich gegenseitig bei der Erarbeitung und der Ergebniskontrolle.</w:t>
            </w:r>
          </w:p>
        </w:tc>
        <w:tc>
          <w:tcPr>
            <w:tcW w:w="1220" w:type="pct"/>
            <w:shd w:val="clear" w:color="auto" w:fill="auto"/>
          </w:tcPr>
          <w:p w14:paraId="2A5C5A50" w14:textId="54A77FA7" w:rsidR="0076584E" w:rsidRPr="00A6275D" w:rsidRDefault="00173537" w:rsidP="0076584E">
            <w:pPr>
              <w:autoSpaceDE w:val="0"/>
              <w:autoSpaceDN w:val="0"/>
              <w:adjustRightInd w:val="0"/>
              <w:spacing w:after="0"/>
              <w:rPr>
                <w:rFonts w:ascii="Arial" w:hAnsi="Arial" w:cs="Arial"/>
                <w:sz w:val="22"/>
                <w:lang w:eastAsia="de-DE"/>
              </w:rPr>
            </w:pPr>
            <w:r w:rsidRPr="00173537">
              <w:rPr>
                <w:rFonts w:ascii="Arial" w:hAnsi="Arial" w:cs="Arial"/>
                <w:sz w:val="22"/>
                <w:lang w:eastAsia="de-DE"/>
              </w:rPr>
              <w:t>Die Schülerinnen und Schüler erarbeiten sich selbstgesteuert Lösungen und überprüfen selbstständig die Richtigkeit und Vollständigkeit ihrer Arbeitsergebnisse.</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3173C6C" w14:textId="22513BD4" w:rsidR="0029102E" w:rsidRPr="00E37730" w:rsidRDefault="00173537" w:rsidP="00F228ED">
            <w:pPr>
              <w:numPr>
                <w:ilvl w:val="0"/>
                <w:numId w:val="12"/>
              </w:numPr>
              <w:spacing w:after="0"/>
              <w:ind w:left="284" w:hanging="284"/>
              <w:rPr>
                <w:rFonts w:ascii="Arial" w:hAnsi="Arial" w:cs="Arial"/>
                <w:sz w:val="22"/>
              </w:rPr>
            </w:pPr>
            <w:r w:rsidRPr="00173537">
              <w:rPr>
                <w:rFonts w:ascii="Arial" w:hAnsi="Arial" w:cs="Arial"/>
                <w:sz w:val="22"/>
                <w:lang w:eastAsia="de-DE"/>
              </w:rPr>
              <w:t>Kalkulation auf Vollkostenbasis vs. Marktorientierung</w:t>
            </w:r>
          </w:p>
          <w:p w14:paraId="46EBF234" w14:textId="1D29237C" w:rsidR="0029102E" w:rsidRDefault="00173537" w:rsidP="00F228ED">
            <w:pPr>
              <w:numPr>
                <w:ilvl w:val="0"/>
                <w:numId w:val="12"/>
              </w:numPr>
              <w:spacing w:after="0"/>
              <w:ind w:left="284" w:hanging="284"/>
              <w:rPr>
                <w:rFonts w:ascii="Arial" w:hAnsi="Arial" w:cs="Arial"/>
                <w:sz w:val="22"/>
              </w:rPr>
            </w:pPr>
            <w:r w:rsidRPr="00173537">
              <w:rPr>
                <w:rFonts w:ascii="Arial" w:hAnsi="Arial" w:cs="Arial"/>
                <w:sz w:val="22"/>
                <w:lang w:eastAsia="de-DE"/>
              </w:rPr>
              <w:t>Unterscheidung von fixen und variablen Kosten</w:t>
            </w:r>
          </w:p>
          <w:p w14:paraId="39767CCC" w14:textId="4C778421" w:rsidR="0076584E" w:rsidRDefault="00173537" w:rsidP="00F228ED">
            <w:pPr>
              <w:numPr>
                <w:ilvl w:val="0"/>
                <w:numId w:val="12"/>
              </w:numPr>
              <w:spacing w:after="0"/>
              <w:ind w:left="284" w:hanging="284"/>
              <w:rPr>
                <w:rFonts w:ascii="Arial" w:hAnsi="Arial" w:cs="Arial"/>
                <w:sz w:val="22"/>
              </w:rPr>
            </w:pPr>
            <w:r w:rsidRPr="00173537">
              <w:rPr>
                <w:rFonts w:ascii="Arial" w:hAnsi="Arial" w:cs="Arial"/>
                <w:sz w:val="22"/>
              </w:rPr>
              <w:t>Deckungsbeitragsrechnung</w:t>
            </w:r>
          </w:p>
          <w:p w14:paraId="037E722D" w14:textId="3B75E754" w:rsidR="00E14539" w:rsidRDefault="00173537" w:rsidP="00F228ED">
            <w:pPr>
              <w:numPr>
                <w:ilvl w:val="0"/>
                <w:numId w:val="12"/>
              </w:numPr>
              <w:spacing w:after="0"/>
              <w:ind w:left="284" w:hanging="284"/>
              <w:rPr>
                <w:rFonts w:ascii="Arial" w:hAnsi="Arial" w:cs="Arial"/>
                <w:sz w:val="22"/>
              </w:rPr>
            </w:pPr>
            <w:r w:rsidRPr="00173537">
              <w:rPr>
                <w:rFonts w:ascii="Arial" w:hAnsi="Arial" w:cs="Arial"/>
                <w:sz w:val="22"/>
              </w:rPr>
              <w:t>Break-even-Point-Analyse</w:t>
            </w:r>
          </w:p>
          <w:p w14:paraId="5D75F358" w14:textId="1F022832" w:rsidR="00E14539" w:rsidRPr="00E37730" w:rsidRDefault="00173537" w:rsidP="00F228ED">
            <w:pPr>
              <w:numPr>
                <w:ilvl w:val="0"/>
                <w:numId w:val="12"/>
              </w:numPr>
              <w:spacing w:after="0"/>
              <w:ind w:left="284" w:hanging="284"/>
              <w:rPr>
                <w:rFonts w:ascii="Arial" w:hAnsi="Arial" w:cs="Arial"/>
                <w:sz w:val="22"/>
              </w:rPr>
            </w:pPr>
            <w:r w:rsidRPr="00173537">
              <w:rPr>
                <w:rFonts w:ascii="Arial" w:hAnsi="Arial" w:cs="Arial"/>
                <w:sz w:val="22"/>
              </w:rPr>
              <w:t>Preisfestlegung und Verhandlungsführung</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4A003348" w:rsidR="0029102E" w:rsidRPr="007C6042" w:rsidRDefault="00173537" w:rsidP="00AB32A8">
            <w:pPr>
              <w:numPr>
                <w:ilvl w:val="0"/>
                <w:numId w:val="13"/>
              </w:numPr>
              <w:spacing w:after="0"/>
              <w:rPr>
                <w:rFonts w:ascii="Arial" w:hAnsi="Arial" w:cs="Arial"/>
                <w:sz w:val="22"/>
              </w:rPr>
            </w:pPr>
            <w:r w:rsidRPr="00173537">
              <w:rPr>
                <w:rFonts w:ascii="Arial" w:hAnsi="Arial" w:cs="Arial"/>
                <w:sz w:val="22"/>
              </w:rPr>
              <w:t>Anwendung einer Tabellenkalkulationssoftware</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6632481" w:rsidR="0029102E" w:rsidRPr="007C6042" w:rsidRDefault="00E13D91" w:rsidP="00F228ED">
            <w:pPr>
              <w:spacing w:after="0"/>
              <w:rPr>
                <w:rFonts w:ascii="Arial" w:hAnsi="Arial" w:cs="Arial"/>
                <w:sz w:val="22"/>
              </w:rPr>
            </w:pPr>
            <w:r w:rsidRPr="00E13D91">
              <w:rPr>
                <w:rFonts w:ascii="Arial" w:hAnsi="Arial" w:cs="Arial"/>
                <w:sz w:val="22"/>
              </w:rPr>
              <w:t>Arbeitsheft, Lehrbuch, ggf. Beamer</w:t>
            </w:r>
            <w:r w:rsidR="00173537">
              <w:rPr>
                <w:rFonts w:ascii="Arial" w:hAnsi="Arial" w:cs="Arial"/>
                <w:sz w:val="22"/>
              </w:rPr>
              <w:t xml:space="preserve">, </w:t>
            </w:r>
            <w:r w:rsidR="00173537" w:rsidRPr="00173537">
              <w:rPr>
                <w:rFonts w:ascii="Arial" w:hAnsi="Arial" w:cs="Arial"/>
                <w:sz w:val="22"/>
              </w:rPr>
              <w:t>Tabellenkalkulationssoftware</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691B642A" w:rsidR="0029102E" w:rsidRPr="007C6042" w:rsidRDefault="00575B14" w:rsidP="00F228ED">
            <w:pPr>
              <w:rPr>
                <w:rFonts w:ascii="Arial" w:hAnsi="Arial" w:cs="Arial"/>
                <w:sz w:val="22"/>
              </w:rPr>
            </w:pPr>
            <w:r>
              <w:rPr>
                <w:rFonts w:ascii="Arial" w:hAnsi="Arial" w:cs="Arial"/>
                <w:sz w:val="22"/>
              </w:rPr>
              <w:t>95ff.</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6D544DDB" w:rsidR="0029102E" w:rsidRPr="007C6042" w:rsidRDefault="00E14539" w:rsidP="00C53693">
            <w:pPr>
              <w:rPr>
                <w:rFonts w:ascii="Arial" w:hAnsi="Arial" w:cs="Arial"/>
                <w:b/>
                <w:sz w:val="22"/>
              </w:rPr>
            </w:pPr>
            <w:r w:rsidRPr="00E14539">
              <w:rPr>
                <w:rFonts w:ascii="Arial" w:hAnsi="Arial" w:cs="Arial"/>
                <w:sz w:val="22"/>
              </w:rPr>
              <w:t>Für einige Aufgabenbereiche ist der Einsatz eines digitalen Endgeräts mit einer Tabellenkalkulationssoftware notwendig.</w:t>
            </w:r>
          </w:p>
        </w:tc>
      </w:tr>
    </w:tbl>
    <w:p w14:paraId="7C772CC4" w14:textId="77777777" w:rsidR="0029102E" w:rsidRPr="007C6042" w:rsidRDefault="0029102E"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40DBB3C3"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r w:rsidR="00E05D1F">
              <w:rPr>
                <w:rFonts w:ascii="Arial" w:hAnsi="Arial" w:cs="Arial"/>
                <w:b/>
                <w:sz w:val="22"/>
              </w:rPr>
              <w:t xml:space="preserve"> (1)</w:t>
            </w:r>
          </w:p>
        </w:tc>
        <w:tc>
          <w:tcPr>
            <w:tcW w:w="3118" w:type="dxa"/>
            <w:tcBorders>
              <w:top w:val="nil"/>
            </w:tcBorders>
          </w:tcPr>
          <w:p w14:paraId="2CDE17F6" w14:textId="074F8E1F" w:rsidR="004830AE" w:rsidRPr="006B5358" w:rsidRDefault="00E05D1F" w:rsidP="006B5358">
            <w:pPr>
              <w:autoSpaceDE w:val="0"/>
              <w:autoSpaceDN w:val="0"/>
              <w:adjustRightInd w:val="0"/>
              <w:spacing w:after="0"/>
              <w:rPr>
                <w:rFonts w:ascii="Arial" w:hAnsi="Arial" w:cs="Arial"/>
                <w:sz w:val="22"/>
                <w:lang w:eastAsia="de-DE"/>
              </w:rPr>
            </w:pPr>
            <w:r w:rsidRPr="00E05D1F">
              <w:rPr>
                <w:rFonts w:ascii="Arial" w:hAnsi="Arial" w:cs="Arial"/>
                <w:sz w:val="22"/>
                <w:lang w:eastAsia="de-DE"/>
              </w:rPr>
              <w:t>Zunächst kurze Einzel-, dann Partnerarbeit: Die Schülerinnen und Schüler erkennen, dass der Auftrag wichtig ist, da er einen hohen Umsatz verspricht und es sich um einen wichtigen Kunden handelt. Das Verhalten von Frau Klein schätzen sie als unprofessionell ein. Mittels der Tabelle vollziehen sie die Kalkulation nach.</w:t>
            </w:r>
          </w:p>
        </w:tc>
        <w:tc>
          <w:tcPr>
            <w:tcW w:w="2977" w:type="dxa"/>
            <w:tcBorders>
              <w:top w:val="nil"/>
            </w:tcBorders>
          </w:tcPr>
          <w:p w14:paraId="6600012C" w14:textId="30AE84B6"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Im Falle der Umsetzung mit einer Tabellenkalkulation</w:t>
            </w:r>
            <w:r>
              <w:rPr>
                <w:rFonts w:ascii="Arial" w:hAnsi="Arial" w:cs="Arial"/>
                <w:sz w:val="22"/>
                <w:lang w:eastAsia="de-DE"/>
              </w:rPr>
              <w:t xml:space="preserve"> </w:t>
            </w:r>
            <w:r w:rsidRPr="00E05D1F">
              <w:rPr>
                <w:rFonts w:ascii="Arial" w:hAnsi="Arial" w:cs="Arial"/>
                <w:sz w:val="22"/>
                <w:lang w:eastAsia="de-DE"/>
              </w:rPr>
              <w:t>sollte die Taschenrechnernutzung unterbunden werden.</w:t>
            </w:r>
          </w:p>
          <w:p w14:paraId="5F4A0DB5" w14:textId="758B8134" w:rsidR="004830AE" w:rsidRPr="006B5358"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Die Ergebnisse sind kurz im Plenum zu sichten. Zu Arbeitsauftrag 1 sollte eine Verhaltensalternative besprochen werden.</w:t>
            </w:r>
          </w:p>
        </w:tc>
        <w:tc>
          <w:tcPr>
            <w:tcW w:w="2126" w:type="dxa"/>
            <w:tcBorders>
              <w:top w:val="nil"/>
            </w:tcBorders>
          </w:tcPr>
          <w:p w14:paraId="651DD71B" w14:textId="2F89BC35"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ED3F72D" w14:textId="77777777" w:rsidR="003C4755" w:rsidRDefault="003C4755" w:rsidP="00F07E00">
            <w:pPr>
              <w:numPr>
                <w:ilvl w:val="0"/>
                <w:numId w:val="8"/>
              </w:numPr>
              <w:spacing w:after="0"/>
              <w:ind w:left="287" w:hanging="287"/>
              <w:rPr>
                <w:rFonts w:ascii="Arial" w:hAnsi="Arial" w:cs="Arial"/>
                <w:sz w:val="22"/>
              </w:rPr>
            </w:pPr>
            <w:r>
              <w:rPr>
                <w:rFonts w:ascii="Arial" w:hAnsi="Arial" w:cs="Arial"/>
                <w:sz w:val="22"/>
              </w:rPr>
              <w:t>Lehrbuch</w:t>
            </w:r>
          </w:p>
          <w:p w14:paraId="104609E1" w14:textId="77777777" w:rsidR="00E14539" w:rsidRDefault="00E14539" w:rsidP="00F07E00">
            <w:pPr>
              <w:numPr>
                <w:ilvl w:val="0"/>
                <w:numId w:val="8"/>
              </w:numPr>
              <w:spacing w:after="0"/>
              <w:ind w:left="287" w:hanging="287"/>
              <w:rPr>
                <w:rFonts w:ascii="Arial" w:hAnsi="Arial" w:cs="Arial"/>
                <w:sz w:val="22"/>
              </w:rPr>
            </w:pPr>
            <w:r>
              <w:rPr>
                <w:rFonts w:ascii="Arial" w:hAnsi="Arial" w:cs="Arial"/>
                <w:sz w:val="22"/>
              </w:rPr>
              <w:t>digitales Endgerät</w:t>
            </w:r>
          </w:p>
          <w:p w14:paraId="36FCD4B0" w14:textId="5C5F2DD1" w:rsidR="00E05D1F" w:rsidRPr="007C6042" w:rsidRDefault="00E05D1F" w:rsidP="00F07E00">
            <w:pPr>
              <w:numPr>
                <w:ilvl w:val="0"/>
                <w:numId w:val="8"/>
              </w:numPr>
              <w:spacing w:after="0"/>
              <w:ind w:left="287" w:hanging="287"/>
              <w:rPr>
                <w:rFonts w:ascii="Arial" w:hAnsi="Arial" w:cs="Arial"/>
                <w:sz w:val="22"/>
              </w:rPr>
            </w:pPr>
            <w:r w:rsidRPr="00E05D1F">
              <w:rPr>
                <w:rFonts w:ascii="Arial" w:hAnsi="Arial" w:cs="Arial"/>
                <w:sz w:val="22"/>
              </w:rPr>
              <w:t>Tabellenkalkulationssoftware</w:t>
            </w:r>
          </w:p>
        </w:tc>
      </w:tr>
      <w:tr w:rsidR="00E05D1F" w:rsidRPr="007C6042" w14:paraId="21E7BCF8" w14:textId="77777777" w:rsidTr="00EE4F60">
        <w:trPr>
          <w:trHeight w:val="56"/>
        </w:trPr>
        <w:tc>
          <w:tcPr>
            <w:tcW w:w="2235" w:type="dxa"/>
            <w:shd w:val="clear" w:color="auto" w:fill="auto"/>
          </w:tcPr>
          <w:p w14:paraId="7A5295B3" w14:textId="3A8B45EF" w:rsidR="00E05D1F" w:rsidRPr="007C6042" w:rsidRDefault="00E05D1F" w:rsidP="00F07E00">
            <w:pPr>
              <w:spacing w:after="0"/>
              <w:rPr>
                <w:rFonts w:ascii="Arial" w:hAnsi="Arial" w:cs="Arial"/>
                <w:b/>
                <w:sz w:val="22"/>
              </w:rPr>
            </w:pPr>
            <w:r w:rsidRPr="007C6042">
              <w:rPr>
                <w:rFonts w:ascii="Arial" w:hAnsi="Arial" w:cs="Arial"/>
                <w:b/>
                <w:sz w:val="22"/>
              </w:rPr>
              <w:t>Beschreibung und Analyse der Situation</w:t>
            </w:r>
            <w:r>
              <w:rPr>
                <w:rFonts w:ascii="Arial" w:hAnsi="Arial" w:cs="Arial"/>
                <w:b/>
                <w:sz w:val="22"/>
              </w:rPr>
              <w:t xml:space="preserve"> (2)</w:t>
            </w:r>
          </w:p>
        </w:tc>
        <w:tc>
          <w:tcPr>
            <w:tcW w:w="3118" w:type="dxa"/>
            <w:tcBorders>
              <w:top w:val="nil"/>
            </w:tcBorders>
          </w:tcPr>
          <w:p w14:paraId="4D45F222" w14:textId="5B58DEC0" w:rsidR="00E05D1F" w:rsidRPr="00E14539" w:rsidRDefault="00E05D1F" w:rsidP="006B5358">
            <w:pPr>
              <w:autoSpaceDE w:val="0"/>
              <w:autoSpaceDN w:val="0"/>
              <w:adjustRightInd w:val="0"/>
              <w:spacing w:after="0"/>
              <w:rPr>
                <w:rFonts w:ascii="Arial" w:hAnsi="Arial" w:cs="Arial"/>
                <w:sz w:val="22"/>
                <w:lang w:eastAsia="de-DE"/>
              </w:rPr>
            </w:pPr>
            <w:r w:rsidRPr="00E05D1F">
              <w:rPr>
                <w:rFonts w:ascii="Arial" w:hAnsi="Arial" w:cs="Arial"/>
                <w:sz w:val="22"/>
                <w:lang w:eastAsia="de-DE"/>
              </w:rPr>
              <w:t>Partnerarbeit: Die Schülerinnen und Schüler erkennen, dass es nunmehr nicht mehr ausreichend ist, auf Gewinn zu verzichten, um einen weiteren Konkurrenzpreis mitgehen zu können. Den Impuls in Richtung Deckungsbeitragsrechnung könnten einige Schülerinnen und Schüler nicht gänzlich verstehen, sodass eine Begriffsklärung notwendig sein könnte.</w:t>
            </w:r>
          </w:p>
        </w:tc>
        <w:tc>
          <w:tcPr>
            <w:tcW w:w="2977" w:type="dxa"/>
            <w:tcBorders>
              <w:top w:val="nil"/>
            </w:tcBorders>
          </w:tcPr>
          <w:p w14:paraId="0F66D0CE" w14:textId="04E19058" w:rsidR="00E05D1F" w:rsidRPr="00E14539" w:rsidRDefault="00E05D1F" w:rsidP="003C4755">
            <w:pPr>
              <w:autoSpaceDE w:val="0"/>
              <w:autoSpaceDN w:val="0"/>
              <w:adjustRightInd w:val="0"/>
              <w:spacing w:after="0"/>
              <w:rPr>
                <w:rFonts w:ascii="Arial" w:hAnsi="Arial" w:cs="Arial"/>
                <w:sz w:val="22"/>
                <w:lang w:eastAsia="de-DE"/>
              </w:rPr>
            </w:pPr>
            <w:r w:rsidRPr="00E05D1F">
              <w:rPr>
                <w:rFonts w:ascii="Arial" w:hAnsi="Arial" w:cs="Arial"/>
                <w:sz w:val="22"/>
                <w:lang w:eastAsia="de-DE"/>
              </w:rPr>
              <w:t>Arbeitsauftrag 1 sollte kurz besprochen werden – auch zur Überleitung zu Arbeitsauftrag 2. Hier sollte die Lehrkraft sicherstellen, dass nicht lediglich einfache Übertragungen vom Lehrbuch ins Arbeitsheft stattfinden, sondern dass die Begriffe auch verstanden werden. Hier kann ein Transfer in die private Lebenswelt helfen (z. B. fixe und variable Kosten im Haushalt).</w:t>
            </w:r>
          </w:p>
        </w:tc>
        <w:tc>
          <w:tcPr>
            <w:tcW w:w="2126" w:type="dxa"/>
            <w:tcBorders>
              <w:top w:val="nil"/>
            </w:tcBorders>
          </w:tcPr>
          <w:p w14:paraId="5B750896" w14:textId="77777777" w:rsidR="00E05D1F" w:rsidRDefault="00E05D1F" w:rsidP="00E05D1F">
            <w:pPr>
              <w:numPr>
                <w:ilvl w:val="0"/>
                <w:numId w:val="8"/>
              </w:numPr>
              <w:spacing w:after="0"/>
              <w:ind w:left="287" w:hanging="287"/>
              <w:rPr>
                <w:rFonts w:ascii="Arial" w:hAnsi="Arial" w:cs="Arial"/>
                <w:sz w:val="22"/>
              </w:rPr>
            </w:pPr>
            <w:r w:rsidRPr="008812D6">
              <w:rPr>
                <w:rFonts w:ascii="Arial" w:hAnsi="Arial" w:cs="Arial"/>
                <w:sz w:val="22"/>
              </w:rPr>
              <w:t>Arbeitsheft</w:t>
            </w:r>
          </w:p>
          <w:p w14:paraId="33D7427A" w14:textId="77777777" w:rsidR="00E05D1F" w:rsidRPr="00681678" w:rsidRDefault="00E05D1F" w:rsidP="00E05D1F">
            <w:pPr>
              <w:numPr>
                <w:ilvl w:val="0"/>
                <w:numId w:val="8"/>
              </w:numPr>
              <w:spacing w:after="0"/>
              <w:ind w:left="287" w:hanging="287"/>
              <w:rPr>
                <w:rFonts w:ascii="Arial" w:hAnsi="Arial" w:cs="Arial"/>
                <w:sz w:val="22"/>
              </w:rPr>
            </w:pPr>
            <w:r w:rsidRPr="006237D2">
              <w:rPr>
                <w:rFonts w:ascii="Arial" w:hAnsi="Arial" w:cs="Arial"/>
                <w:sz w:val="22"/>
              </w:rPr>
              <w:t>Lehrbuch</w:t>
            </w:r>
          </w:p>
          <w:p w14:paraId="641E0FF2" w14:textId="77777777" w:rsidR="00E05D1F" w:rsidRPr="001602C0" w:rsidRDefault="00E05D1F" w:rsidP="00E05D1F">
            <w:pPr>
              <w:numPr>
                <w:ilvl w:val="0"/>
                <w:numId w:val="8"/>
              </w:numPr>
              <w:spacing w:after="0"/>
              <w:ind w:left="287" w:hanging="287"/>
              <w:rPr>
                <w:rFonts w:ascii="Arial" w:hAnsi="Arial" w:cs="Arial"/>
                <w:sz w:val="22"/>
              </w:rPr>
            </w:pPr>
            <w:r>
              <w:rPr>
                <w:rFonts w:ascii="Arial" w:hAnsi="Arial" w:cs="Arial"/>
                <w:sz w:val="22"/>
              </w:rPr>
              <w:t>digitales Endgerät</w:t>
            </w:r>
            <w:r w:rsidRPr="00E05D1F">
              <w:rPr>
                <w:rFonts w:ascii="Arial" w:hAnsi="Arial" w:cs="Arial"/>
                <w:sz w:val="22"/>
              </w:rPr>
              <w:t xml:space="preserve"> </w:t>
            </w:r>
          </w:p>
          <w:p w14:paraId="76652921" w14:textId="705697A5" w:rsidR="00E05D1F" w:rsidRPr="007C6042" w:rsidRDefault="00E05D1F" w:rsidP="00E05D1F">
            <w:pPr>
              <w:numPr>
                <w:ilvl w:val="0"/>
                <w:numId w:val="8"/>
              </w:numPr>
              <w:spacing w:after="0"/>
              <w:ind w:left="287" w:hanging="287"/>
              <w:rPr>
                <w:rFonts w:ascii="Arial" w:hAnsi="Arial" w:cs="Arial"/>
                <w:sz w:val="22"/>
              </w:rPr>
            </w:pPr>
            <w:r w:rsidRPr="00E05D1F">
              <w:rPr>
                <w:rFonts w:ascii="Arial" w:hAnsi="Arial" w:cs="Arial"/>
                <w:sz w:val="22"/>
              </w:rPr>
              <w:t>Unterrichtsgespräch</w:t>
            </w:r>
          </w:p>
        </w:tc>
      </w:tr>
      <w:tr w:rsidR="007C6042" w:rsidRPr="0029102E" w14:paraId="45754363" w14:textId="77777777" w:rsidTr="00A85A41">
        <w:tc>
          <w:tcPr>
            <w:tcW w:w="2235" w:type="dxa"/>
            <w:tcBorders>
              <w:bottom w:val="single" w:sz="4" w:space="0" w:color="auto"/>
            </w:tcBorders>
          </w:tcPr>
          <w:p w14:paraId="48A53278" w14:textId="72764F45"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60FA294B" w14:textId="6D2EB129"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Partnerarbeit (1–3), dann Gruppenarbeit (4 und 5): Die Schülerinnen und Schüler analysieren schrittweise die Situa</w:t>
            </w:r>
            <w:r>
              <w:rPr>
                <w:rFonts w:ascii="Arial" w:hAnsi="Arial" w:cs="Arial"/>
                <w:sz w:val="22"/>
                <w:lang w:eastAsia="de-DE"/>
              </w:rPr>
              <w:t>t</w:t>
            </w:r>
            <w:r w:rsidRPr="00E05D1F">
              <w:rPr>
                <w:rFonts w:ascii="Arial" w:hAnsi="Arial" w:cs="Arial"/>
                <w:sz w:val="22"/>
                <w:lang w:eastAsia="de-DE"/>
              </w:rPr>
              <w:t>ion und wenden dabei zentrale Begriffe der Deckungsbeitragsrechnung und der Break-even-Point-Analyse an.</w:t>
            </w:r>
          </w:p>
          <w:p w14:paraId="780EF962" w14:textId="33B845E6"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Dabei müssen sie immer wie-der die Informationen aus den Szenarien einfließen lassen. Die Nutzung der Tabellenkalkulation – auch zur Diagrammerstellung – ist hier besonders sinnvoll.</w:t>
            </w:r>
          </w:p>
          <w:p w14:paraId="71822E51" w14:textId="3F5E67A4"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Je nach Fertigkeit in diesem Bereich wird die benötigte Zeit bei den Paaren erheblich auseinanderliegen.</w:t>
            </w:r>
          </w:p>
          <w:p w14:paraId="048E04D5" w14:textId="1D1429FD" w:rsidR="004F408B" w:rsidRPr="0029102E"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 xml:space="preserve">Die Argumentation zu Arbeitsauftrag 4 und deren Umsetzung in Arbeitsauftrag 5 erfordern sowohl den Umgang mit den vorliegenden </w:t>
            </w:r>
            <w:r w:rsidRPr="00E05D1F">
              <w:rPr>
                <w:rFonts w:ascii="Arial" w:hAnsi="Arial" w:cs="Arial"/>
                <w:sz w:val="22"/>
                <w:lang w:eastAsia="de-DE"/>
              </w:rPr>
              <w:lastRenderedPageBreak/>
              <w:t>Zahlen als auch betriebswirtschaftlich kluges Denken sowie die Nutzung von Fachbegriffen.</w:t>
            </w:r>
          </w:p>
        </w:tc>
        <w:tc>
          <w:tcPr>
            <w:tcW w:w="2977" w:type="dxa"/>
            <w:tcBorders>
              <w:bottom w:val="single" w:sz="4" w:space="0" w:color="auto"/>
            </w:tcBorders>
          </w:tcPr>
          <w:p w14:paraId="1C5B9D8F" w14:textId="035C0602"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lastRenderedPageBreak/>
              <w:t>Die Lehrkraft stützt diese recht lange Arbeitsphase individuell. Die Gruppenbildung sollte sich den unterschiedlichen Lerntempi der Paare anpassen.</w:t>
            </w:r>
          </w:p>
          <w:p w14:paraId="01B84687" w14:textId="6C148032"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Mehrere Zwischensicherungen sind zu empfehlen, damit mit den richtigen Ergebnissen weitergearbeitet wird. Die Tabelle aus Arbeitsauftrag 2 und das Diagramm aus Arbeitsauftrag 3 sollten visualisiert werden.</w:t>
            </w:r>
          </w:p>
          <w:p w14:paraId="157658C6" w14:textId="25628B6C" w:rsidR="00E05D1F" w:rsidRPr="00E05D1F"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Bei der Suche nach einem guten Angebotspreis sollte dazu ermuntert werden, unterschiedliche Preise und deren Auswirkungen in der Tabellenkalkulation zu betrachten.</w:t>
            </w:r>
          </w:p>
          <w:p w14:paraId="575C0DAF" w14:textId="119A2D7A" w:rsidR="004F408B" w:rsidRPr="0029102E" w:rsidRDefault="00E05D1F" w:rsidP="00E05D1F">
            <w:pPr>
              <w:autoSpaceDE w:val="0"/>
              <w:autoSpaceDN w:val="0"/>
              <w:adjustRightInd w:val="0"/>
              <w:spacing w:after="0"/>
              <w:rPr>
                <w:rFonts w:ascii="Arial" w:hAnsi="Arial" w:cs="Arial"/>
                <w:sz w:val="22"/>
                <w:lang w:eastAsia="de-DE"/>
              </w:rPr>
            </w:pPr>
            <w:r w:rsidRPr="00E05D1F">
              <w:rPr>
                <w:rFonts w:ascii="Arial" w:hAnsi="Arial" w:cs="Arial"/>
                <w:sz w:val="22"/>
                <w:lang w:eastAsia="de-DE"/>
              </w:rPr>
              <w:t>Die Lehrkraft sollte hier auf präzises und sorgfältiges Arbeiten hinwirken.</w:t>
            </w:r>
          </w:p>
        </w:tc>
        <w:tc>
          <w:tcPr>
            <w:tcW w:w="2126" w:type="dxa"/>
            <w:tcBorders>
              <w:bottom w:val="single" w:sz="4" w:space="0" w:color="auto"/>
            </w:tcBorders>
          </w:tcPr>
          <w:p w14:paraId="0185D628" w14:textId="3FE3C71C"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1045999D" w14:textId="77777777" w:rsidR="0029102E" w:rsidRDefault="003C4755" w:rsidP="00E13D91">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p w14:paraId="2C1DDA47" w14:textId="77777777" w:rsidR="00E14539" w:rsidRDefault="0061280D" w:rsidP="00E13D91">
            <w:pPr>
              <w:numPr>
                <w:ilvl w:val="0"/>
                <w:numId w:val="11"/>
              </w:numPr>
              <w:spacing w:after="0"/>
              <w:ind w:left="287" w:hanging="283"/>
              <w:rPr>
                <w:rFonts w:ascii="Arial" w:hAnsi="Arial" w:cs="Arial"/>
                <w:sz w:val="22"/>
              </w:rPr>
            </w:pPr>
            <w:r w:rsidRPr="0061280D">
              <w:rPr>
                <w:rFonts w:ascii="Arial" w:hAnsi="Arial" w:cs="Arial"/>
                <w:sz w:val="22"/>
              </w:rPr>
              <w:t>Tabellenkalkulation</w:t>
            </w:r>
          </w:p>
          <w:p w14:paraId="3B7A47F6" w14:textId="5D276A27" w:rsidR="0061280D" w:rsidRDefault="0061280D" w:rsidP="00E13D91">
            <w:pPr>
              <w:numPr>
                <w:ilvl w:val="0"/>
                <w:numId w:val="11"/>
              </w:numPr>
              <w:spacing w:after="0"/>
              <w:ind w:left="287" w:hanging="283"/>
              <w:rPr>
                <w:rFonts w:ascii="Arial" w:hAnsi="Arial" w:cs="Arial"/>
                <w:sz w:val="22"/>
              </w:rPr>
            </w:pPr>
            <w:r w:rsidRPr="0061280D">
              <w:rPr>
                <w:rFonts w:ascii="Arial" w:hAnsi="Arial" w:cs="Arial"/>
                <w:sz w:val="22"/>
              </w:rPr>
              <w:t>Lerntempodifferenzierung</w:t>
            </w:r>
          </w:p>
          <w:p w14:paraId="142A3908" w14:textId="77777777" w:rsidR="0061280D" w:rsidRDefault="0061280D" w:rsidP="00E13D91">
            <w:pPr>
              <w:numPr>
                <w:ilvl w:val="0"/>
                <w:numId w:val="11"/>
              </w:numPr>
              <w:spacing w:after="0"/>
              <w:ind w:left="287" w:hanging="283"/>
              <w:rPr>
                <w:rFonts w:ascii="Arial" w:hAnsi="Arial" w:cs="Arial"/>
                <w:sz w:val="22"/>
              </w:rPr>
            </w:pPr>
            <w:r w:rsidRPr="0061280D">
              <w:rPr>
                <w:rFonts w:ascii="Arial" w:hAnsi="Arial" w:cs="Arial"/>
                <w:sz w:val="22"/>
              </w:rPr>
              <w:t>ggf. digitales Whiteboard oder Beamer</w:t>
            </w:r>
          </w:p>
          <w:p w14:paraId="059BCF88" w14:textId="1A4626C6" w:rsidR="0061280D" w:rsidRPr="00E13D91" w:rsidRDefault="0061280D" w:rsidP="00E13D91">
            <w:pPr>
              <w:numPr>
                <w:ilvl w:val="0"/>
                <w:numId w:val="11"/>
              </w:numPr>
              <w:spacing w:after="0"/>
              <w:ind w:left="287" w:hanging="283"/>
              <w:rPr>
                <w:rFonts w:ascii="Arial" w:hAnsi="Arial" w:cs="Arial"/>
                <w:sz w:val="22"/>
              </w:rPr>
            </w:pPr>
            <w:r w:rsidRPr="0061280D">
              <w:rPr>
                <w:rFonts w:ascii="Arial" w:hAnsi="Arial" w:cs="Arial"/>
                <w:sz w:val="22"/>
              </w:rPr>
              <w:t>Unterrichtsge-spräch</w:t>
            </w:r>
          </w:p>
        </w:tc>
      </w:tr>
      <w:tr w:rsidR="004830AE" w:rsidRPr="007C6042" w14:paraId="115DCAD9" w14:textId="77777777" w:rsidTr="00EE4F60">
        <w:trPr>
          <w:trHeight w:val="1661"/>
        </w:trPr>
        <w:tc>
          <w:tcPr>
            <w:tcW w:w="2235" w:type="dxa"/>
            <w:tcBorders>
              <w:bottom w:val="single" w:sz="4" w:space="0" w:color="auto"/>
            </w:tcBorders>
          </w:tcPr>
          <w:p w14:paraId="3EA70289" w14:textId="3FCBFF54"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281905E2" w14:textId="26E0E1E8" w:rsidR="006B5358" w:rsidRPr="006B5358" w:rsidRDefault="0061280D" w:rsidP="00E14539">
            <w:pPr>
              <w:autoSpaceDE w:val="0"/>
              <w:autoSpaceDN w:val="0"/>
              <w:adjustRightInd w:val="0"/>
              <w:spacing w:after="0"/>
              <w:rPr>
                <w:rFonts w:ascii="Arial" w:hAnsi="Arial" w:cs="Arial"/>
                <w:sz w:val="22"/>
                <w:lang w:eastAsia="de-DE"/>
              </w:rPr>
            </w:pPr>
            <w:r w:rsidRPr="0061280D">
              <w:rPr>
                <w:rFonts w:ascii="Arial" w:hAnsi="Arial" w:cs="Arial"/>
                <w:sz w:val="22"/>
                <w:lang w:eastAsia="de-DE"/>
              </w:rPr>
              <w:t>Die Schülerinnen und Schüler sollen ihre Argumentation zunächst in der Klasse vertreten und auf kritische Nachfragen eingehen. Die anschließende Umsetzung der Gesprächsstrategie in einem Rollenspiel kann Rücken an Rücken mit zwei bis drei Beobachtern erfolgen.</w:t>
            </w:r>
          </w:p>
        </w:tc>
        <w:tc>
          <w:tcPr>
            <w:tcW w:w="2977" w:type="dxa"/>
            <w:tcBorders>
              <w:bottom w:val="single" w:sz="4" w:space="0" w:color="auto"/>
            </w:tcBorders>
          </w:tcPr>
          <w:p w14:paraId="2BE87088" w14:textId="03F78CBB" w:rsidR="0061280D" w:rsidRPr="0061280D" w:rsidRDefault="0061280D" w:rsidP="0061280D">
            <w:pPr>
              <w:autoSpaceDE w:val="0"/>
              <w:autoSpaceDN w:val="0"/>
              <w:adjustRightInd w:val="0"/>
              <w:spacing w:after="0"/>
              <w:rPr>
                <w:rFonts w:ascii="Arial" w:hAnsi="Arial" w:cs="Arial"/>
                <w:sz w:val="22"/>
                <w:lang w:eastAsia="de-DE"/>
              </w:rPr>
            </w:pPr>
            <w:r w:rsidRPr="0061280D">
              <w:rPr>
                <w:rFonts w:ascii="Arial" w:hAnsi="Arial" w:cs="Arial"/>
                <w:sz w:val="22"/>
                <w:lang w:eastAsia="de-DE"/>
              </w:rPr>
              <w:t>Die Lehrkraft moderiert hier und sollte sicherstellen, dass Nachfragen ernsthaft gestellt werden und nicht bereits Wertungen enthalten.</w:t>
            </w:r>
          </w:p>
          <w:p w14:paraId="630366D9" w14:textId="55FBB710" w:rsidR="004830AE" w:rsidRPr="006B5358" w:rsidRDefault="0061280D" w:rsidP="0061280D">
            <w:pPr>
              <w:autoSpaceDE w:val="0"/>
              <w:autoSpaceDN w:val="0"/>
              <w:adjustRightInd w:val="0"/>
              <w:spacing w:after="0"/>
              <w:rPr>
                <w:rFonts w:ascii="Arial" w:hAnsi="Arial" w:cs="Arial"/>
                <w:sz w:val="22"/>
                <w:lang w:eastAsia="de-DE"/>
              </w:rPr>
            </w:pPr>
            <w:r w:rsidRPr="0061280D">
              <w:rPr>
                <w:rFonts w:ascii="Arial" w:hAnsi="Arial" w:cs="Arial"/>
                <w:sz w:val="22"/>
                <w:lang w:eastAsia="de-DE"/>
              </w:rPr>
              <w:t>Bei den Rollenspielen, die nicht unbedingt im Plenum vorgeführt werden müssen, begleitet die Lehrkraft einzelne Gruppen.</w:t>
            </w:r>
          </w:p>
        </w:tc>
        <w:tc>
          <w:tcPr>
            <w:tcW w:w="2126" w:type="dxa"/>
            <w:tcBorders>
              <w:bottom w:val="single" w:sz="4" w:space="0" w:color="auto"/>
            </w:tcBorders>
          </w:tcPr>
          <w:p w14:paraId="1173D3B4" w14:textId="77777777" w:rsidR="00171006" w:rsidRPr="0029102E" w:rsidRDefault="00171006" w:rsidP="00171006">
            <w:pPr>
              <w:numPr>
                <w:ilvl w:val="0"/>
                <w:numId w:val="10"/>
              </w:numPr>
              <w:spacing w:after="0"/>
              <w:rPr>
                <w:rFonts w:ascii="Arial" w:hAnsi="Arial" w:cs="Arial"/>
                <w:sz w:val="22"/>
              </w:rPr>
            </w:pPr>
            <w:r w:rsidRPr="0029102E">
              <w:rPr>
                <w:rFonts w:ascii="Arial" w:hAnsi="Arial" w:cs="Arial"/>
                <w:sz w:val="22"/>
              </w:rPr>
              <w:t>Arbeitsheft</w:t>
            </w:r>
          </w:p>
          <w:p w14:paraId="632363D7" w14:textId="34740F54" w:rsidR="003C4755" w:rsidRDefault="0061280D" w:rsidP="00171006">
            <w:pPr>
              <w:numPr>
                <w:ilvl w:val="0"/>
                <w:numId w:val="10"/>
              </w:numPr>
              <w:spacing w:after="0"/>
              <w:rPr>
                <w:rFonts w:ascii="Arial" w:hAnsi="Arial" w:cs="Arial"/>
                <w:sz w:val="22"/>
              </w:rPr>
            </w:pPr>
            <w:r w:rsidRPr="0061280D">
              <w:rPr>
                <w:rFonts w:ascii="Arial" w:hAnsi="Arial" w:cs="Arial"/>
                <w:sz w:val="22"/>
              </w:rPr>
              <w:t>Unterrichtsgespräch</w:t>
            </w:r>
          </w:p>
          <w:p w14:paraId="148D7212" w14:textId="21F71A40" w:rsidR="008E3F50" w:rsidRPr="006B5358" w:rsidRDefault="0061280D" w:rsidP="00171006">
            <w:pPr>
              <w:numPr>
                <w:ilvl w:val="0"/>
                <w:numId w:val="10"/>
              </w:numPr>
              <w:spacing w:after="0"/>
              <w:rPr>
                <w:rFonts w:ascii="Arial" w:hAnsi="Arial" w:cs="Arial"/>
                <w:sz w:val="22"/>
              </w:rPr>
            </w:pPr>
            <w:r w:rsidRPr="0061280D">
              <w:rPr>
                <w:rFonts w:ascii="Arial" w:hAnsi="Arial" w:cs="Arial"/>
                <w:sz w:val="22"/>
              </w:rPr>
              <w:t>Rollen</w:t>
            </w:r>
            <w:r>
              <w:rPr>
                <w:rFonts w:ascii="Arial" w:hAnsi="Arial" w:cs="Arial"/>
                <w:sz w:val="22"/>
              </w:rPr>
              <w:t>s</w:t>
            </w:r>
            <w:r w:rsidRPr="0061280D">
              <w:rPr>
                <w:rFonts w:ascii="Arial" w:hAnsi="Arial" w:cs="Arial"/>
                <w:sz w:val="22"/>
              </w:rPr>
              <w:t>piel</w:t>
            </w:r>
          </w:p>
        </w:tc>
      </w:tr>
      <w:tr w:rsidR="004830AE" w:rsidRPr="007C6042" w14:paraId="3920702A" w14:textId="77777777" w:rsidTr="00FD5827">
        <w:trPr>
          <w:trHeight w:val="1916"/>
        </w:trPr>
        <w:tc>
          <w:tcPr>
            <w:tcW w:w="2235" w:type="dxa"/>
          </w:tcPr>
          <w:p w14:paraId="563BA40C" w14:textId="100F1DB3" w:rsidR="004830AE" w:rsidRPr="007C6042" w:rsidRDefault="004830AE" w:rsidP="00F07E00">
            <w:pPr>
              <w:spacing w:after="0"/>
              <w:rPr>
                <w:rFonts w:ascii="Arial" w:hAnsi="Arial" w:cs="Arial"/>
                <w:b/>
                <w:sz w:val="22"/>
              </w:rPr>
            </w:pPr>
            <w:r w:rsidRPr="007C6042">
              <w:rPr>
                <w:rFonts w:ascii="Arial" w:hAnsi="Arial" w:cs="Arial"/>
                <w:b/>
                <w:sz w:val="22"/>
              </w:rPr>
              <w:t>Lernergebnisse sichern</w:t>
            </w:r>
          </w:p>
        </w:tc>
        <w:tc>
          <w:tcPr>
            <w:tcW w:w="3118" w:type="dxa"/>
          </w:tcPr>
          <w:p w14:paraId="4911498F" w14:textId="366882B0" w:rsidR="004F408B" w:rsidRPr="006B5358" w:rsidRDefault="0061280D" w:rsidP="00CD09DC">
            <w:pPr>
              <w:autoSpaceDE w:val="0"/>
              <w:autoSpaceDN w:val="0"/>
              <w:adjustRightInd w:val="0"/>
              <w:spacing w:after="0"/>
              <w:rPr>
                <w:rFonts w:ascii="Arial" w:hAnsi="Arial" w:cs="Arial"/>
                <w:sz w:val="22"/>
                <w:lang w:eastAsia="de-DE"/>
              </w:rPr>
            </w:pPr>
            <w:r w:rsidRPr="0061280D">
              <w:rPr>
                <w:rFonts w:ascii="Arial" w:hAnsi="Arial" w:cs="Arial"/>
                <w:sz w:val="22"/>
                <w:lang w:eastAsia="de-DE"/>
              </w:rPr>
              <w:t>Die Übungsaufgabe sollte zu-nächst in Einzelarbeit erledigt werden. Danach kann ggf. ein erster Abgleich mit der Tischnachbarin/dem Tischnachbarn erfolgen.</w:t>
            </w:r>
          </w:p>
        </w:tc>
        <w:tc>
          <w:tcPr>
            <w:tcW w:w="2977" w:type="dxa"/>
          </w:tcPr>
          <w:p w14:paraId="3F878C54" w14:textId="02808FE1" w:rsidR="0061280D" w:rsidRPr="0061280D" w:rsidRDefault="0061280D" w:rsidP="0061280D">
            <w:pPr>
              <w:autoSpaceDE w:val="0"/>
              <w:autoSpaceDN w:val="0"/>
              <w:adjustRightInd w:val="0"/>
              <w:spacing w:after="0"/>
              <w:rPr>
                <w:rFonts w:ascii="Arial" w:hAnsi="Arial" w:cs="Arial"/>
                <w:sz w:val="22"/>
                <w:lang w:eastAsia="de-DE"/>
              </w:rPr>
            </w:pPr>
            <w:r w:rsidRPr="0061280D">
              <w:rPr>
                <w:rFonts w:ascii="Arial" w:hAnsi="Arial" w:cs="Arial"/>
                <w:sz w:val="22"/>
                <w:lang w:eastAsia="de-DE"/>
              </w:rPr>
              <w:t>Die Einzelarbeit sollte gesichert werden. Leistungsstarke Schülerinnen und Schüler können hier als „Hilfslehrkräfte“ eingesetzt werden und/oder Zusatzaufgaben erledigen.</w:t>
            </w:r>
          </w:p>
          <w:p w14:paraId="373FCDB0" w14:textId="191C5A52" w:rsidR="004830AE" w:rsidRPr="006B5358" w:rsidRDefault="0061280D" w:rsidP="0061280D">
            <w:pPr>
              <w:autoSpaceDE w:val="0"/>
              <w:autoSpaceDN w:val="0"/>
              <w:adjustRightInd w:val="0"/>
              <w:spacing w:after="0"/>
              <w:rPr>
                <w:rFonts w:ascii="Arial" w:hAnsi="Arial" w:cs="Arial"/>
                <w:sz w:val="22"/>
                <w:lang w:eastAsia="de-DE"/>
              </w:rPr>
            </w:pPr>
            <w:r w:rsidRPr="0061280D">
              <w:rPr>
                <w:rFonts w:ascii="Arial" w:hAnsi="Arial" w:cs="Arial"/>
                <w:sz w:val="22"/>
                <w:lang w:eastAsia="de-DE"/>
              </w:rPr>
              <w:t>Nach der Einzel- und Partnerarbeit sollten die Ergebnisse im Klassenverbund besprochen werden.</w:t>
            </w:r>
          </w:p>
        </w:tc>
        <w:tc>
          <w:tcPr>
            <w:tcW w:w="2126" w:type="dxa"/>
          </w:tcPr>
          <w:p w14:paraId="5F315EAD" w14:textId="77777777" w:rsidR="004830AE"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p w14:paraId="7664B5BE" w14:textId="77777777" w:rsidR="00E14539" w:rsidRDefault="00E14539" w:rsidP="00F07E00">
            <w:pPr>
              <w:numPr>
                <w:ilvl w:val="0"/>
                <w:numId w:val="11"/>
              </w:numPr>
              <w:spacing w:after="0"/>
              <w:ind w:left="287" w:hanging="283"/>
              <w:rPr>
                <w:rFonts w:ascii="Arial" w:hAnsi="Arial" w:cs="Arial"/>
                <w:sz w:val="22"/>
              </w:rPr>
            </w:pPr>
            <w:r>
              <w:rPr>
                <w:rFonts w:ascii="Arial" w:hAnsi="Arial" w:cs="Arial"/>
                <w:sz w:val="22"/>
              </w:rPr>
              <w:t>Lehrbuch</w:t>
            </w:r>
          </w:p>
          <w:p w14:paraId="25C2B181" w14:textId="3717314A" w:rsidR="0061280D" w:rsidRPr="007C6042" w:rsidRDefault="0061280D" w:rsidP="00F07E00">
            <w:pPr>
              <w:numPr>
                <w:ilvl w:val="0"/>
                <w:numId w:val="11"/>
              </w:numPr>
              <w:spacing w:after="0"/>
              <w:ind w:left="287" w:hanging="283"/>
              <w:rPr>
                <w:rFonts w:ascii="Arial" w:hAnsi="Arial" w:cs="Arial"/>
                <w:sz w:val="22"/>
              </w:rPr>
            </w:pPr>
            <w:r>
              <w:rPr>
                <w:rFonts w:ascii="Arial" w:hAnsi="Arial" w:cs="Arial"/>
                <w:sz w:val="22"/>
              </w:rPr>
              <w:t>Tafel o. Ä.</w:t>
            </w:r>
          </w:p>
        </w:tc>
      </w:tr>
    </w:tbl>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C57D7" w14:textId="77777777" w:rsidR="00626262" w:rsidRDefault="00626262" w:rsidP="00CB2C06">
      <w:pPr>
        <w:spacing w:after="0"/>
      </w:pPr>
      <w:r>
        <w:separator/>
      </w:r>
    </w:p>
  </w:endnote>
  <w:endnote w:type="continuationSeparator" w:id="0">
    <w:p w14:paraId="5388EDB9" w14:textId="77777777" w:rsidR="00626262" w:rsidRDefault="00626262"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E329B" w14:textId="77777777" w:rsidR="00626262" w:rsidRDefault="00626262" w:rsidP="00CB2C06">
      <w:pPr>
        <w:spacing w:after="0"/>
      </w:pPr>
      <w:r>
        <w:separator/>
      </w:r>
    </w:p>
  </w:footnote>
  <w:footnote w:type="continuationSeparator" w:id="0">
    <w:p w14:paraId="789964A2" w14:textId="77777777" w:rsidR="00626262" w:rsidRDefault="00626262"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5A8F"/>
    <w:multiLevelType w:val="hybridMultilevel"/>
    <w:tmpl w:val="E2CE8A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C6009"/>
    <w:multiLevelType w:val="hybridMultilevel"/>
    <w:tmpl w:val="2A94C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4E5BEB"/>
    <w:multiLevelType w:val="hybridMultilevel"/>
    <w:tmpl w:val="48B2388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2587E5B"/>
    <w:multiLevelType w:val="hybridMultilevel"/>
    <w:tmpl w:val="8D9AC6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5760962"/>
    <w:multiLevelType w:val="hybridMultilevel"/>
    <w:tmpl w:val="135AC4A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10"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2"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A22747"/>
    <w:multiLevelType w:val="hybridMultilevel"/>
    <w:tmpl w:val="383E2E6C"/>
    <w:lvl w:ilvl="0" w:tplc="41BC449A">
      <w:numFmt w:val="bullet"/>
      <w:lvlText w:val=""/>
      <w:lvlJc w:val="left"/>
      <w:pPr>
        <w:ind w:left="360" w:hanging="360"/>
      </w:pPr>
      <w:rPr>
        <w:rFonts w:ascii="Symbol" w:eastAsia="Calibr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0A2E8A"/>
    <w:multiLevelType w:val="hybridMultilevel"/>
    <w:tmpl w:val="50A2F05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7882617"/>
    <w:multiLevelType w:val="hybridMultilevel"/>
    <w:tmpl w:val="DFAA3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9CA2527"/>
    <w:multiLevelType w:val="hybridMultilevel"/>
    <w:tmpl w:val="22CC4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BED25B5"/>
    <w:multiLevelType w:val="hybridMultilevel"/>
    <w:tmpl w:val="B54A6C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A8D3780"/>
    <w:multiLevelType w:val="hybridMultilevel"/>
    <w:tmpl w:val="E8AC9A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3"/>
  </w:num>
  <w:num w:numId="2">
    <w:abstractNumId w:val="20"/>
  </w:num>
  <w:num w:numId="3">
    <w:abstractNumId w:val="7"/>
  </w:num>
  <w:num w:numId="4">
    <w:abstractNumId w:val="9"/>
  </w:num>
  <w:num w:numId="5">
    <w:abstractNumId w:val="1"/>
  </w:num>
  <w:num w:numId="6">
    <w:abstractNumId w:val="14"/>
  </w:num>
  <w:num w:numId="7">
    <w:abstractNumId w:val="11"/>
  </w:num>
  <w:num w:numId="8">
    <w:abstractNumId w:val="12"/>
  </w:num>
  <w:num w:numId="9">
    <w:abstractNumId w:val="21"/>
  </w:num>
  <w:num w:numId="10">
    <w:abstractNumId w:val="8"/>
  </w:num>
  <w:num w:numId="11">
    <w:abstractNumId w:val="2"/>
  </w:num>
  <w:num w:numId="12">
    <w:abstractNumId w:val="6"/>
  </w:num>
  <w:num w:numId="13">
    <w:abstractNumId w:val="10"/>
  </w:num>
  <w:num w:numId="14">
    <w:abstractNumId w:val="0"/>
  </w:num>
  <w:num w:numId="15">
    <w:abstractNumId w:val="3"/>
  </w:num>
  <w:num w:numId="16">
    <w:abstractNumId w:val="15"/>
  </w:num>
  <w:num w:numId="17">
    <w:abstractNumId w:val="17"/>
  </w:num>
  <w:num w:numId="18">
    <w:abstractNumId w:val="19"/>
  </w:num>
  <w:num w:numId="19">
    <w:abstractNumId w:val="22"/>
  </w:num>
  <w:num w:numId="20">
    <w:abstractNumId w:val="4"/>
  </w:num>
  <w:num w:numId="21">
    <w:abstractNumId w:val="16"/>
  </w:num>
  <w:num w:numId="22">
    <w:abstractNumId w:val="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71006"/>
    <w:rsid w:val="00173537"/>
    <w:rsid w:val="00186CFD"/>
    <w:rsid w:val="001A40D0"/>
    <w:rsid w:val="001E426E"/>
    <w:rsid w:val="001F308C"/>
    <w:rsid w:val="0021284E"/>
    <w:rsid w:val="0021620C"/>
    <w:rsid w:val="00216CB0"/>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75B14"/>
    <w:rsid w:val="00586877"/>
    <w:rsid w:val="00593876"/>
    <w:rsid w:val="00601FA0"/>
    <w:rsid w:val="0061280D"/>
    <w:rsid w:val="00617B5F"/>
    <w:rsid w:val="00626262"/>
    <w:rsid w:val="00642D94"/>
    <w:rsid w:val="00650092"/>
    <w:rsid w:val="00652C42"/>
    <w:rsid w:val="00673649"/>
    <w:rsid w:val="006B5358"/>
    <w:rsid w:val="006C4F47"/>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918"/>
    <w:rsid w:val="008514FA"/>
    <w:rsid w:val="00873CF5"/>
    <w:rsid w:val="008775E5"/>
    <w:rsid w:val="0089530A"/>
    <w:rsid w:val="008A0E23"/>
    <w:rsid w:val="008C524F"/>
    <w:rsid w:val="008E3F50"/>
    <w:rsid w:val="008F51F9"/>
    <w:rsid w:val="0090638E"/>
    <w:rsid w:val="009068EF"/>
    <w:rsid w:val="00910C0C"/>
    <w:rsid w:val="00917C45"/>
    <w:rsid w:val="0092510B"/>
    <w:rsid w:val="00964179"/>
    <w:rsid w:val="0098616B"/>
    <w:rsid w:val="00A05EAD"/>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E05D1F"/>
    <w:rsid w:val="00E13D91"/>
    <w:rsid w:val="00E14539"/>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5498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10</cp:revision>
  <cp:lastPrinted>2020-08-20T20:48:00Z</cp:lastPrinted>
  <dcterms:created xsi:type="dcterms:W3CDTF">2020-10-29T17:02:00Z</dcterms:created>
  <dcterms:modified xsi:type="dcterms:W3CDTF">2021-08-23T12:36:00Z</dcterms:modified>
</cp:coreProperties>
</file>